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Ashraf Omran</w:t>
      </w:r>
    </w:p>
    <w:p>
      <w:pPr>
        <w:spacing w:after="100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Product Design Lead — Design Systems &amp; Team Leadership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Riyadh, Saudi Arabia  |  +966 53 975 7764  |  </w:t>
      </w:r>
      <w:hyperlink w:history="1" r:id="rIdhq0y6mycz9j_epkbekztt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hello@omran.me</w:t>
        </w:r>
      </w:hyperlink>
    </w:p>
    <w:p>
      <w:pPr>
        <w:spacing w:after="40"/>
      </w:pPr>
      <w:hyperlink w:history="1" r:id="rIdq22j6o5wrzswwlstjvsdq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omran.me</w:t>
        </w:r>
      </w:hyperlink>
      <w:r>
        <w:rPr>
          <w:rFonts w:ascii="Calibri" w:cs="Calibri" w:eastAsia="Calibri" w:hAnsi="Calibri"/>
          <w:sz w:val="21"/>
          <w:szCs w:val="21"/>
        </w:rPr>
        <w:t xml:space="preserve">  |  </w:t>
      </w:r>
      <w:hyperlink w:history="1" r:id="rIdj8ehbitsl90dj_heowsrr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linkedin.com/in/omran-me</w:t>
        </w:r>
      </w:hyperlink>
    </w:p>
    <w:p>
      <w:pPr>
        <w:spacing w:after="40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Egyptian  ·  Iqama transferable, no sponsor consent required  ·  Available immediately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PROFESSIONAL SUMMARY</w:t>
      </w:r>
    </w:p>
    <w:p>
      <w:p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Design leader with 12 years building and running product design functions across MENA. Currently leads design at NEOM, a Vision 2030 giga-project — directing 6 in-house designers and 3 external vendor teams, and owning a 220-component design system spanning web, native iOS and Android, and airport kiosk terminals. Built and restructured design functions at DealApp, Anspire, and Shobbak. Founder of WorthMap, a salary benchmarking platform for MENA design talent.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CORE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Design systems — </w:t>
      </w:r>
      <w:r>
        <w:rPr>
          <w:rFonts w:ascii="Calibri" w:cs="Calibri" w:eastAsia="Calibri" w:hAnsi="Calibri"/>
          <w:sz w:val="21"/>
          <w:szCs w:val="21"/>
        </w:rPr>
        <w:t xml:space="preserve">token architecture, component libraries, governance, versioning, multi-platform delivery (web, iOS, Android, kiosk)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Tools — </w:t>
      </w:r>
      <w:r>
        <w:rPr>
          <w:rFonts w:ascii="Calibri" w:cs="Calibri" w:eastAsia="Calibri" w:hAnsi="Calibri"/>
          <w:sz w:val="21"/>
          <w:szCs w:val="21"/>
        </w:rPr>
        <w:t xml:space="preserve">Figma (variables, libraries, analytics), Supernova, Storybook, GitHub, FullStory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Frameworks designed against — </w:t>
      </w:r>
      <w:r>
        <w:rPr>
          <w:rFonts w:ascii="Calibri" w:cs="Calibri" w:eastAsia="Calibri" w:hAnsi="Calibri"/>
          <w:sz w:val="21"/>
          <w:szCs w:val="21"/>
        </w:rPr>
        <w:t xml:space="preserve">Native (iOS, Android), React, Ionic, Tailwind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Accessibility — </w:t>
      </w:r>
      <w:r>
        <w:rPr>
          <w:rFonts w:ascii="Calibri" w:cs="Calibri" w:eastAsia="Calibri" w:hAnsi="Calibri"/>
          <w:sz w:val="21"/>
          <w:szCs w:val="21"/>
        </w:rPr>
        <w:t xml:space="preserve">WCAG, inclusive research with disabled participants, assistive-technology constraints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Research — </w:t>
      </w:r>
      <w:r>
        <w:rPr>
          <w:rFonts w:ascii="Calibri" w:cs="Calibri" w:eastAsia="Calibri" w:hAnsi="Calibri"/>
          <w:sz w:val="21"/>
          <w:szCs w:val="21"/>
        </w:rPr>
        <w:t xml:space="preserve">usability testing, journey mapping, personas, funnel and drop-off analysis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WORK EXPERIENCE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NEOM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Riyadh, Saudi Arabia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Sep 2023 – Aug 2026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Promoted to Lead within 9 months.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Product Design Lead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Jun 2024 – Aug 2026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Directed a 6-person in-house design team and 3 external vendor design teams, setting design standards and review gates across web, native mobile, and kiosk delivery.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Led design for the digitalisation of NEOM's visitor and tourist journey, covering the end-to-end path from visa application through airport arrival.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Designed a suite of government-to-business services enabling investors and business owners to establish and expand operations within NEOM.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Scaled the design system to 220+ public-facing components and ~3,700 variant states across four surfaces — web, native iOS and Android, and self-service kiosk terminals — plus a 1,600-icon library.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Drove adoption across 17 products, with 15 consuming shared design tokens rather than components alone, cutting design production time by up to 80% for flows built from existing components.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Authored the kiosk variant of the system, defining touch-target sizing, type scales, and interaction patterns for a closed-functionality environment where users cannot bring their own assistive technology — validated through moderated testing with participants with visual, hearing, and mobility disabilities.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Partnered with engineering to migrate the design system to GitHub and Storybook, instrumenting real component usage so adoption and efficiency could be measured rather than assumed.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Design System Specialist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Sep 2023 – Jun 2024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Built the design system foundation — token architecture, component library, platform-specific typography, and accessibility documentation — later scaled across four surfaces as Lead.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DealApp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Dammam, Saudi Arabia (Remote)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 ·  Product Design Lead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Aug 2022 – Aug 2023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Led a 6-person design function (4 product designers, 2 UX researchers) inside a cross-functional team of React engineers, QA, and interns — restructuring a group working on isolated tasks into a coordinated practice with shared process and review.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Built the company's first design system on the Ionic framework, defining colour, typography, and spacing as tokens exported in multiple formats for engineering handoff.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Published it as </w:t>
      </w:r>
      <w:hyperlink w:history="1" r:id="rIdvch0mj-1kv8xzxltmwi23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living documentation</w:t>
        </w:r>
      </w:hyperlink>
      <w:r>
        <w:rPr>
          <w:rFonts w:ascii="Calibri" w:cs="Calibri" w:eastAsia="Calibri" w:hAnsi="Calibri"/>
          <w:sz w:val="21"/>
          <w:szCs w:val="21"/>
        </w:rPr>
        <w:t xml:space="preserve"> in Supernova across five component categories, each with usage guidelines, visual specs, and code snippets, and trained the team to maintain and extend it independently.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Directed research on funnel drop-off and bounce rate, converting findings into prioritised design changes.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Shobbak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Riyadh, Saudi Arabia (Remote)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 ·  Product Designer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Mar 2021 – Jul 2022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Joined as the sole designer and built the product's first design system on Tailwind, establishing the foundations before the team grew to three.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Defined the UX foundations — personas, competitive positioning, and core journeys — for a new marketplace product, owning web while peers covered mobile.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Anchored early releases to established competitor mental models, then introduced differentiated features once baseline expectations were met, validated against FullStory session data.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Anspire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Cairo, Egypt (Remote)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 ·  Product Design Lead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Sep 2020 – Feb 2021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Led product design across landing pages, e-commerce architecture, mobile app design, and email campaigns; mentored designers and apprentices.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80 Tech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Kuwait City, Kuwait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 ·  Senior Product Designer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Jun 2019 – Sep 2020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Designed the UI and improved the UX of a classified-ads platform for consumers and businesses, including the data layer surfacing demand signals to business and government users.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InternetPlus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Cairo, Egypt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 ·  Interaction Designer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Sep 2015 – Jun 2019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Translated requirements into high-fidelity interactive prototypes and tested edge-case scenarios with the UX team, simplifying flows across the company's product suite.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Earlier experience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ID Organization — Interaction Designer (2015)  ·  Promedia KW — UI &amp; Graphic Designer (2014)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FOUNDER &amp; SIDE VENTURES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WorthMap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  ·  Founder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·  2023 – Present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Built a salary benchmarking platform for the MENA design and tech market, developed out of three years of community salary surveys run and analysed manually before the platform existed.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Published a four-year longitudinal study of designer salaries in Egypt (2022–2026) drawn from that dataset.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Defined the title taxonomy and category structure that makes salary data comparable across UAE, KSA, and Egypt, expanding coverage from product design into development, graphic and motion design, and marketing.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Designed the data collection model around regional data-protection constraints rather than scraping.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COMMUNITY &amp; MENTORSHIP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Top 10 Mentor in Design Operations, ADPList (2025) — Top 50 earlier the same year; 50+ sessions and 3,000+ minutes mentoring designers since 2023.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Writes on design systems, design leadership, and salary transparency —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Design System Talk</w:t>
      </w:r>
      <w:r>
        <w:rPr>
          <w:rFonts w:ascii="Calibri" w:cs="Calibri" w:eastAsia="Calibri" w:hAnsi="Calibri"/>
          <w:sz w:val="21"/>
          <w:szCs w:val="21"/>
        </w:rPr>
        <w:t xml:space="preserve"> (LinkedIn newsletter) and Medium.</w:t>
      </w:r>
    </w:p>
    <w:p>
      <w:pPr>
        <w:pStyle w:val="ListParagraph"/>
        <w:numPr>
          <w:ilvl w:val="0"/>
          <w:numId w:val="2"/>
        </w:num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Facilitates group sessions on career development and salary negotiation for the MENA design community.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EDUCATION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Education &amp; Technology</w:t>
      </w:r>
      <w:r>
        <w:rPr>
          <w:rFonts w:ascii="Calibri" w:cs="Calibri" w:eastAsia="Calibri" w:hAnsi="Calibri"/>
          <w:sz w:val="21"/>
          <w:szCs w:val="21"/>
        </w:rPr>
        <w:t xml:space="preserve"> — Ain Shams University, Cairo  ·  2011–2016</w:t>
      </w:r>
    </w:p>
    <w:p>
      <w:pPr>
        <w:pBdr>
          <w:bottom w:val="single" w:color="999999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333333"/>
          <w:spacing w:val="20"/>
          <w:sz w:val="20"/>
          <w:szCs w:val="20"/>
        </w:rPr>
        <w:t xml:space="preserve">LANGUAGES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Arabic (native)  ·  English (fluent)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0y6mycz9j_epkbekztt" Type="http://schemas.openxmlformats.org/officeDocument/2006/relationships/hyperlink" Target="mailto:hello@omran.me" TargetMode="External"/><Relationship Id="rIdq22j6o5wrzswwlstjvsdq" Type="http://schemas.openxmlformats.org/officeDocument/2006/relationships/hyperlink" Target="https://omran.me" TargetMode="External"/><Relationship Id="rIdj8ehbitsl90dj_heowsrr" Type="http://schemas.openxmlformats.org/officeDocument/2006/relationships/hyperlink" Target="https://linkedin.com/in/omran-me" TargetMode="External"/><Relationship Id="rIdvch0mj-1kv8xzxltmwi23" Type="http://schemas.openxmlformats.org/officeDocument/2006/relationships/hyperlink" Target="https://deal-designsystem.supernova-docs.io/deal-design-system/latest/introduction.htm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2026-08-07T06:44:35.219Z</dcterms:created>
  <dcterms:modified xsi:type="dcterms:W3CDTF">2026-08-07T06:44:35.230Z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